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14E7A6" w14:textId="77777777" w:rsidR="00A92955" w:rsidRPr="00A92955" w:rsidRDefault="00A92955" w:rsidP="00A92955">
      <w:pPr>
        <w:rPr>
          <w:b/>
          <w:bCs/>
        </w:rPr>
      </w:pPr>
      <w:r w:rsidRPr="00A92955">
        <w:rPr>
          <w:b/>
          <w:bCs/>
        </w:rPr>
        <w:t>Specialist skills for complex ERP projects - why niche expertise matters more than ever</w:t>
      </w:r>
    </w:p>
    <w:p w14:paraId="300782D4" w14:textId="77777777" w:rsidR="00A92955" w:rsidRPr="00A92955" w:rsidRDefault="00A92955" w:rsidP="00A92955">
      <w:r w:rsidRPr="00A92955">
        <w:t>Enterprise transformation projects are rarely straightforward. Whether it’s a global ERP rollout, a finance system upgrade or a business-critical HRIS implementation, success often comes down to one thing - having the right people in place at the right time.</w:t>
      </w:r>
    </w:p>
    <w:p w14:paraId="2B32C959" w14:textId="77777777" w:rsidR="00A92955" w:rsidRPr="00A92955" w:rsidRDefault="00A92955" w:rsidP="00A92955">
      <w:r w:rsidRPr="00A92955">
        <w:t xml:space="preserve">Across the UK ERP market, demand for specialist talent continues to outweigh supply. And while many organisations can identify the </w:t>
      </w:r>
      <w:proofErr w:type="gramStart"/>
      <w:r w:rsidRPr="00A92955">
        <w:t>platforms</w:t>
      </w:r>
      <w:proofErr w:type="gramEnd"/>
      <w:r w:rsidRPr="00A92955">
        <w:t xml:space="preserve"> they need support with, finding professionals who combine technical capability, sector understanding and project experience is becoming increasingly difficult.</w:t>
      </w:r>
    </w:p>
    <w:p w14:paraId="56631600" w14:textId="0A4CCEDE" w:rsidR="00A92955" w:rsidRPr="00A92955" w:rsidRDefault="00A92955" w:rsidP="00A92955">
      <w:r>
        <w:t>We</w:t>
      </w:r>
      <w:r w:rsidRPr="00A92955">
        <w:t xml:space="preserve"> work across several niche ERP and enterprise technology markets, including IFS, NetSuite, HRIS. One of the biggest challenges we consistently hear from clients is not simply finding candidates - it’s finding the right specialists for complex environments.</w:t>
      </w:r>
    </w:p>
    <w:p w14:paraId="324FE075" w14:textId="77777777" w:rsidR="00A92955" w:rsidRPr="00A92955" w:rsidRDefault="00A92955" w:rsidP="00A92955">
      <w:pPr>
        <w:rPr>
          <w:b/>
          <w:bCs/>
        </w:rPr>
      </w:pPr>
      <w:r w:rsidRPr="00A92955">
        <w:rPr>
          <w:b/>
          <w:bCs/>
        </w:rPr>
        <w:t>Why ERP skills shortages are increasing</w:t>
      </w:r>
    </w:p>
    <w:p w14:paraId="3D62B5E8" w14:textId="77777777" w:rsidR="00A92955" w:rsidRPr="00A92955" w:rsidRDefault="00A92955" w:rsidP="00A92955">
      <w:r w:rsidRPr="00A92955">
        <w:t>ERP projects have evolved significantly over the last few years. Businesses are asking systems to do more, often across multiple countries, business units and operational functions. Cloud adoption, AI functionality, data integration and automation are also changing the expectations placed on ERP teams.</w:t>
      </w:r>
    </w:p>
    <w:p w14:paraId="0EE9511D" w14:textId="77777777" w:rsidR="00A92955" w:rsidRPr="00A92955" w:rsidRDefault="00A92955" w:rsidP="00A92955">
      <w:r w:rsidRPr="00A92955">
        <w:t>As a result, companies increasingly need professionals with highly specific combinations of skills, such as:</w:t>
      </w:r>
    </w:p>
    <w:p w14:paraId="27D9721F" w14:textId="77777777" w:rsidR="00A92955" w:rsidRPr="00A92955" w:rsidRDefault="00A92955" w:rsidP="00A92955">
      <w:pPr>
        <w:numPr>
          <w:ilvl w:val="0"/>
          <w:numId w:val="1"/>
        </w:numPr>
      </w:pPr>
      <w:r w:rsidRPr="00A92955">
        <w:t xml:space="preserve">IFS consultants with manufacturing or aerospace experience </w:t>
      </w:r>
    </w:p>
    <w:p w14:paraId="5BFBC5A9" w14:textId="77777777" w:rsidR="00A92955" w:rsidRPr="00A92955" w:rsidRDefault="00A92955" w:rsidP="00A92955">
      <w:pPr>
        <w:numPr>
          <w:ilvl w:val="0"/>
          <w:numId w:val="1"/>
        </w:numPr>
      </w:pPr>
      <w:r w:rsidRPr="00A92955">
        <w:t xml:space="preserve">NetSuite Finance Leads with multi-entity implementation exposure </w:t>
      </w:r>
    </w:p>
    <w:p w14:paraId="64DAB949" w14:textId="77777777" w:rsidR="00A92955" w:rsidRPr="00A92955" w:rsidRDefault="00A92955" w:rsidP="00A92955">
      <w:pPr>
        <w:numPr>
          <w:ilvl w:val="0"/>
          <w:numId w:val="1"/>
        </w:numPr>
      </w:pPr>
      <w:r w:rsidRPr="00A92955">
        <w:t xml:space="preserve">HRIS specialists who understand both systems and employee experience </w:t>
      </w:r>
    </w:p>
    <w:p w14:paraId="36031E01" w14:textId="77777777" w:rsidR="00A92955" w:rsidRPr="00A92955" w:rsidRDefault="00A92955" w:rsidP="00A92955">
      <w:pPr>
        <w:numPr>
          <w:ilvl w:val="0"/>
          <w:numId w:val="1"/>
        </w:numPr>
      </w:pPr>
      <w:r w:rsidRPr="00A92955">
        <w:t xml:space="preserve">Epicor experts with hands-on distribution or supply chain knowledge </w:t>
      </w:r>
    </w:p>
    <w:p w14:paraId="30A2E933" w14:textId="77777777" w:rsidR="00A92955" w:rsidRPr="00A92955" w:rsidRDefault="00A92955" w:rsidP="00A92955">
      <w:pPr>
        <w:numPr>
          <w:ilvl w:val="0"/>
          <w:numId w:val="1"/>
        </w:numPr>
      </w:pPr>
      <w:r w:rsidRPr="00A92955">
        <w:t xml:space="preserve">ERP Project Managers who have led large-scale transformation programmes </w:t>
      </w:r>
    </w:p>
    <w:p w14:paraId="74D92563" w14:textId="77777777" w:rsidR="00A92955" w:rsidRPr="00A92955" w:rsidRDefault="00A92955" w:rsidP="00A92955">
      <w:r w:rsidRPr="00A92955">
        <w:t>These are not high-volume talent pools. Many professionals in these areas are already engaged on projects, working within close-knit specialist communities or only open to opportunities through trusted networks.</w:t>
      </w:r>
    </w:p>
    <w:p w14:paraId="497C3B54" w14:textId="77777777" w:rsidR="00A92955" w:rsidRPr="00A92955" w:rsidRDefault="00A92955" w:rsidP="00A92955">
      <w:pPr>
        <w:rPr>
          <w:b/>
          <w:bCs/>
        </w:rPr>
      </w:pPr>
      <w:r w:rsidRPr="00A92955">
        <w:rPr>
          <w:b/>
          <w:bCs/>
        </w:rPr>
        <w:t>The challenge with niche ERP hiring</w:t>
      </w:r>
    </w:p>
    <w:p w14:paraId="3DFCE2CD" w14:textId="77777777" w:rsidR="00A92955" w:rsidRPr="00A92955" w:rsidRDefault="00A92955" w:rsidP="00A92955">
      <w:r w:rsidRPr="00A92955">
        <w:t>Hiring within ERP markets is rarely a case of posting a vacancy and waiting for applications.</w:t>
      </w:r>
    </w:p>
    <w:p w14:paraId="2995B1C8" w14:textId="77777777" w:rsidR="00A92955" w:rsidRPr="00A92955" w:rsidRDefault="00A92955" w:rsidP="00A92955">
      <w:r w:rsidRPr="00A92955">
        <w:t>For complex projects, technical alignment alone is not enough. Businesses also need people who can work within specific environments, communicate with stakeholders effectively and adapt to the pace and pressures of transformation programmes.</w:t>
      </w:r>
    </w:p>
    <w:p w14:paraId="6ED2214B" w14:textId="77777777" w:rsidR="00A92955" w:rsidRPr="00A92955" w:rsidRDefault="00A92955" w:rsidP="00A92955">
      <w:r w:rsidRPr="00A92955">
        <w:lastRenderedPageBreak/>
        <w:t>That’s particularly true for roles such as:</w:t>
      </w:r>
    </w:p>
    <w:p w14:paraId="0E5419B5" w14:textId="77777777" w:rsidR="00A92955" w:rsidRPr="00A92955" w:rsidRDefault="00A92955" w:rsidP="00A92955">
      <w:pPr>
        <w:numPr>
          <w:ilvl w:val="0"/>
          <w:numId w:val="2"/>
        </w:numPr>
      </w:pPr>
      <w:r w:rsidRPr="00A92955">
        <w:t xml:space="preserve">Functional Consultants </w:t>
      </w:r>
    </w:p>
    <w:p w14:paraId="4B6AF81D" w14:textId="77777777" w:rsidR="00A92955" w:rsidRPr="00A92955" w:rsidRDefault="00A92955" w:rsidP="00A92955">
      <w:pPr>
        <w:numPr>
          <w:ilvl w:val="0"/>
          <w:numId w:val="2"/>
        </w:numPr>
      </w:pPr>
      <w:r w:rsidRPr="00A92955">
        <w:t xml:space="preserve">Solution Architects </w:t>
      </w:r>
    </w:p>
    <w:p w14:paraId="61BD55B0" w14:textId="77777777" w:rsidR="00A92955" w:rsidRPr="00A92955" w:rsidRDefault="00A92955" w:rsidP="00A92955">
      <w:pPr>
        <w:numPr>
          <w:ilvl w:val="0"/>
          <w:numId w:val="2"/>
        </w:numPr>
      </w:pPr>
      <w:r w:rsidRPr="00A92955">
        <w:t xml:space="preserve">ERP Programme Managers </w:t>
      </w:r>
    </w:p>
    <w:p w14:paraId="378D2305" w14:textId="77777777" w:rsidR="00A92955" w:rsidRPr="00A92955" w:rsidRDefault="00A92955" w:rsidP="00A92955">
      <w:pPr>
        <w:numPr>
          <w:ilvl w:val="0"/>
          <w:numId w:val="2"/>
        </w:numPr>
      </w:pPr>
      <w:r w:rsidRPr="00A92955">
        <w:t xml:space="preserve">Integration Specialists </w:t>
      </w:r>
    </w:p>
    <w:p w14:paraId="3C8547BD" w14:textId="77777777" w:rsidR="00A92955" w:rsidRPr="00A92955" w:rsidRDefault="00A92955" w:rsidP="00A92955">
      <w:pPr>
        <w:numPr>
          <w:ilvl w:val="0"/>
          <w:numId w:val="2"/>
        </w:numPr>
      </w:pPr>
      <w:r w:rsidRPr="00A92955">
        <w:t xml:space="preserve">Data Migration Leads </w:t>
      </w:r>
    </w:p>
    <w:p w14:paraId="601DFE17" w14:textId="77777777" w:rsidR="00A92955" w:rsidRPr="00A92955" w:rsidRDefault="00A92955" w:rsidP="00A92955">
      <w:pPr>
        <w:numPr>
          <w:ilvl w:val="0"/>
          <w:numId w:val="2"/>
        </w:numPr>
      </w:pPr>
      <w:r w:rsidRPr="00A92955">
        <w:t xml:space="preserve">ERP Business Analysts </w:t>
      </w:r>
    </w:p>
    <w:p w14:paraId="79A9AFCA" w14:textId="77777777" w:rsidR="00A92955" w:rsidRPr="00A92955" w:rsidRDefault="00A92955" w:rsidP="00A92955">
      <w:pPr>
        <w:numPr>
          <w:ilvl w:val="0"/>
          <w:numId w:val="2"/>
        </w:numPr>
      </w:pPr>
      <w:r w:rsidRPr="00A92955">
        <w:t xml:space="preserve">Change and Adoption specialists </w:t>
      </w:r>
    </w:p>
    <w:p w14:paraId="7DC9C6C0" w14:textId="77777777" w:rsidR="00A92955" w:rsidRPr="00A92955" w:rsidRDefault="00A92955" w:rsidP="00A92955">
      <w:r w:rsidRPr="00A92955">
        <w:t>The more niche the requirement becomes, the smaller the available talent pool often is.</w:t>
      </w:r>
    </w:p>
    <w:p w14:paraId="40DAA305" w14:textId="77777777" w:rsidR="00A92955" w:rsidRPr="00A92955" w:rsidRDefault="00A92955" w:rsidP="00A92955">
      <w:r w:rsidRPr="00A92955">
        <w:t xml:space="preserve">For example, there may be many ERP Project Managers on the market, but far fewer who have delivered an IFS Cloud migration within </w:t>
      </w:r>
      <w:proofErr w:type="gramStart"/>
      <w:r w:rsidRPr="00A92955">
        <w:t>manufacturing, or</w:t>
      </w:r>
      <w:proofErr w:type="gramEnd"/>
      <w:r w:rsidRPr="00A92955">
        <w:t xml:space="preserve"> supported a multi-country NetSuite rollout within a PE-backed business.</w:t>
      </w:r>
    </w:p>
    <w:p w14:paraId="1EACC69E" w14:textId="77777777" w:rsidR="00A92955" w:rsidRPr="00A92955" w:rsidRDefault="00A92955" w:rsidP="00A92955">
      <w:pPr>
        <w:rPr>
          <w:b/>
          <w:bCs/>
        </w:rPr>
      </w:pPr>
      <w:r w:rsidRPr="00A92955">
        <w:rPr>
          <w:b/>
          <w:bCs/>
        </w:rPr>
        <w:t>Why specialist recruitment knowledge matters</w:t>
      </w:r>
    </w:p>
    <w:p w14:paraId="654C6008" w14:textId="77777777" w:rsidR="00A92955" w:rsidRPr="00A92955" w:rsidRDefault="00A92955" w:rsidP="00A92955">
      <w:r w:rsidRPr="00A92955">
        <w:t>In niche ERP markets, understanding the technology is only part of the picture.</w:t>
      </w:r>
    </w:p>
    <w:p w14:paraId="3E0CFB6F" w14:textId="77777777" w:rsidR="00A92955" w:rsidRPr="00A92955" w:rsidRDefault="00A92955" w:rsidP="00A92955">
      <w:r w:rsidRPr="00A92955">
        <w:t xml:space="preserve">Specialist recruitment teams build long-term relationships within their markets. They understand where strong talent typically sits, what motivates candidates to </w:t>
      </w:r>
      <w:proofErr w:type="gramStart"/>
      <w:r w:rsidRPr="00A92955">
        <w:t>move</w:t>
      </w:r>
      <w:proofErr w:type="gramEnd"/>
      <w:r w:rsidRPr="00A92955">
        <w:t xml:space="preserve"> and which skill combinations are genuinely difficult to source.</w:t>
      </w:r>
    </w:p>
    <w:p w14:paraId="131693B7" w14:textId="77777777" w:rsidR="00A92955" w:rsidRPr="00A92955" w:rsidRDefault="00A92955" w:rsidP="00A92955">
      <w:r w:rsidRPr="00A92955">
        <w:t>That market insight can help businesses:</w:t>
      </w:r>
    </w:p>
    <w:p w14:paraId="642D8468" w14:textId="77777777" w:rsidR="00A92955" w:rsidRPr="00A92955" w:rsidRDefault="00A92955" w:rsidP="00A92955">
      <w:pPr>
        <w:numPr>
          <w:ilvl w:val="0"/>
          <w:numId w:val="3"/>
        </w:numPr>
      </w:pPr>
      <w:r w:rsidRPr="00A92955">
        <w:t xml:space="preserve">access passive candidates not actively applying for roles </w:t>
      </w:r>
    </w:p>
    <w:p w14:paraId="413D7B13" w14:textId="77777777" w:rsidR="00A92955" w:rsidRPr="00A92955" w:rsidRDefault="00A92955" w:rsidP="00A92955">
      <w:pPr>
        <w:numPr>
          <w:ilvl w:val="0"/>
          <w:numId w:val="3"/>
        </w:numPr>
      </w:pPr>
      <w:r w:rsidRPr="00A92955">
        <w:t xml:space="preserve">benchmark salaries and contract rates realistically </w:t>
      </w:r>
    </w:p>
    <w:p w14:paraId="6EA753F4" w14:textId="77777777" w:rsidR="00A92955" w:rsidRPr="00A92955" w:rsidRDefault="00A92955" w:rsidP="00A92955">
      <w:pPr>
        <w:numPr>
          <w:ilvl w:val="0"/>
          <w:numId w:val="3"/>
        </w:numPr>
      </w:pPr>
      <w:r w:rsidRPr="00A92955">
        <w:t xml:space="preserve">understand current availability within niche ERP markets </w:t>
      </w:r>
    </w:p>
    <w:p w14:paraId="244C9F7E" w14:textId="77777777" w:rsidR="00A92955" w:rsidRPr="00A92955" w:rsidRDefault="00A92955" w:rsidP="00A92955">
      <w:pPr>
        <w:numPr>
          <w:ilvl w:val="0"/>
          <w:numId w:val="3"/>
        </w:numPr>
      </w:pPr>
      <w:r w:rsidRPr="00A92955">
        <w:t xml:space="preserve">reduce hiring delays on business-critical projects </w:t>
      </w:r>
    </w:p>
    <w:p w14:paraId="2A8F7553" w14:textId="77777777" w:rsidR="00A92955" w:rsidRPr="00A92955" w:rsidRDefault="00A92955" w:rsidP="00A92955">
      <w:pPr>
        <w:numPr>
          <w:ilvl w:val="0"/>
          <w:numId w:val="3"/>
        </w:numPr>
      </w:pPr>
      <w:r w:rsidRPr="00A92955">
        <w:t xml:space="preserve">identify transferable experience from adjacent industries or platforms </w:t>
      </w:r>
    </w:p>
    <w:p w14:paraId="5C94AEBE" w14:textId="77777777" w:rsidR="00A92955" w:rsidRPr="00A92955" w:rsidRDefault="00A92955" w:rsidP="00A92955">
      <w:r w:rsidRPr="00A92955">
        <w:t xml:space="preserve">At </w:t>
      </w:r>
      <w:hyperlink r:id="rId5" w:tgtFrame="_blank" w:history="1">
        <w:r w:rsidRPr="00A92955">
          <w:rPr>
            <w:rStyle w:val="Hyperlink"/>
          </w:rPr>
          <w:t>IT Works Recruitment UK</w:t>
        </w:r>
      </w:hyperlink>
      <w:r w:rsidRPr="00A92955">
        <w:t>, our consultants work within dedicated verticals rather than across broad technology markets. That focus allows us to stay close to evolving skill demands across ERP ecosystems and build specialist candidate networks over time.</w:t>
      </w:r>
    </w:p>
    <w:p w14:paraId="4F0094B3" w14:textId="77777777" w:rsidR="00A92955" w:rsidRPr="00A92955" w:rsidRDefault="00A92955" w:rsidP="00A92955">
      <w:pPr>
        <w:rPr>
          <w:b/>
          <w:bCs/>
        </w:rPr>
      </w:pPr>
      <w:r w:rsidRPr="00A92955">
        <w:rPr>
          <w:b/>
          <w:bCs/>
        </w:rPr>
        <w:t>Building long-term ERP project capability</w:t>
      </w:r>
    </w:p>
    <w:p w14:paraId="64558386" w14:textId="77777777" w:rsidR="00A92955" w:rsidRPr="00A92955" w:rsidRDefault="00A92955" w:rsidP="00A92955">
      <w:r w:rsidRPr="00A92955">
        <w:t>As ERP projects become more complex, hiring strategies are shifting too. More organisations are thinking beyond immediate vacancies and looking at how they build long-term access to specialist talent.</w:t>
      </w:r>
    </w:p>
    <w:p w14:paraId="3FA3861E" w14:textId="77777777" w:rsidR="00A92955" w:rsidRPr="00A92955" w:rsidRDefault="00A92955" w:rsidP="00A92955">
      <w:r w:rsidRPr="00A92955">
        <w:lastRenderedPageBreak/>
        <w:t>That might involve:</w:t>
      </w:r>
    </w:p>
    <w:p w14:paraId="7F5D0FF3" w14:textId="77777777" w:rsidR="00A92955" w:rsidRPr="00A92955" w:rsidRDefault="00A92955" w:rsidP="00A92955">
      <w:pPr>
        <w:numPr>
          <w:ilvl w:val="0"/>
          <w:numId w:val="4"/>
        </w:numPr>
      </w:pPr>
      <w:r w:rsidRPr="00A92955">
        <w:t xml:space="preserve">engaging contract specialists for key project phases </w:t>
      </w:r>
    </w:p>
    <w:p w14:paraId="3039E26D" w14:textId="77777777" w:rsidR="00A92955" w:rsidRPr="00A92955" w:rsidRDefault="00A92955" w:rsidP="00A92955">
      <w:pPr>
        <w:numPr>
          <w:ilvl w:val="0"/>
          <w:numId w:val="4"/>
        </w:numPr>
      </w:pPr>
      <w:r w:rsidRPr="00A92955">
        <w:t xml:space="preserve">building talent pipelines ahead of transformation programmes </w:t>
      </w:r>
    </w:p>
    <w:p w14:paraId="37B040E5" w14:textId="77777777" w:rsidR="00A92955" w:rsidRPr="00A92955" w:rsidRDefault="00A92955" w:rsidP="00A92955">
      <w:pPr>
        <w:numPr>
          <w:ilvl w:val="0"/>
          <w:numId w:val="4"/>
        </w:numPr>
      </w:pPr>
      <w:r w:rsidRPr="00A92955">
        <w:t xml:space="preserve">identifying niche skill gaps earlier in project planning </w:t>
      </w:r>
    </w:p>
    <w:p w14:paraId="7FB66E19" w14:textId="77777777" w:rsidR="00A92955" w:rsidRPr="00A92955" w:rsidRDefault="00A92955" w:rsidP="00A92955">
      <w:pPr>
        <w:numPr>
          <w:ilvl w:val="0"/>
          <w:numId w:val="4"/>
        </w:numPr>
      </w:pPr>
      <w:r w:rsidRPr="00A92955">
        <w:t xml:space="preserve">balancing permanent and interim resource models </w:t>
      </w:r>
    </w:p>
    <w:p w14:paraId="14AABE47" w14:textId="77777777" w:rsidR="00A92955" w:rsidRPr="00A92955" w:rsidRDefault="00A92955" w:rsidP="00A92955">
      <w:pPr>
        <w:numPr>
          <w:ilvl w:val="0"/>
          <w:numId w:val="4"/>
        </w:numPr>
      </w:pPr>
      <w:r w:rsidRPr="00A92955">
        <w:t xml:space="preserve">partnering with recruiters who understand specific ERP ecosystems </w:t>
      </w:r>
    </w:p>
    <w:p w14:paraId="755273BF" w14:textId="77777777" w:rsidR="00A92955" w:rsidRPr="00A92955" w:rsidRDefault="00A92955" w:rsidP="00A92955">
      <w:r w:rsidRPr="00A92955">
        <w:t>Ultimately, successful ERP projects depend on people as much as technology. And in highly specialised markets, access to the right expertise can make a significant difference to project delivery, adoption and long-term business outcomes.</w:t>
      </w:r>
    </w:p>
    <w:p w14:paraId="772F4AF0" w14:textId="07F53B5D" w:rsidR="00A92955" w:rsidRPr="00A92955" w:rsidRDefault="00A92955" w:rsidP="00A92955">
      <w:r w:rsidRPr="00A92955">
        <w:t xml:space="preserve">For businesses navigating complex ERP change, specialist hiring support is becoming less about filling </w:t>
      </w:r>
      <w:r>
        <w:t>roles</w:t>
      </w:r>
      <w:r w:rsidRPr="00A92955">
        <w:t xml:space="preserve"> and more about finding expertise that genuinely fits the environment, objectives and pace of transformation.</w:t>
      </w:r>
    </w:p>
    <w:p w14:paraId="07BC8E6A" w14:textId="77777777" w:rsidR="00B4685C" w:rsidRDefault="00B4685C"/>
    <w:sectPr w:rsidR="00B4685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52494F"/>
    <w:multiLevelType w:val="multilevel"/>
    <w:tmpl w:val="27485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BA2D97"/>
    <w:multiLevelType w:val="multilevel"/>
    <w:tmpl w:val="79A06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0B549B"/>
    <w:multiLevelType w:val="multilevel"/>
    <w:tmpl w:val="006ED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E256CFC"/>
    <w:multiLevelType w:val="multilevel"/>
    <w:tmpl w:val="BF745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8323528">
    <w:abstractNumId w:val="2"/>
  </w:num>
  <w:num w:numId="2" w16cid:durableId="110832112">
    <w:abstractNumId w:val="1"/>
  </w:num>
  <w:num w:numId="3" w16cid:durableId="188103172">
    <w:abstractNumId w:val="0"/>
  </w:num>
  <w:num w:numId="4" w16cid:durableId="17440587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955"/>
    <w:rsid w:val="001D1F55"/>
    <w:rsid w:val="0083632B"/>
    <w:rsid w:val="00A92955"/>
    <w:rsid w:val="00B468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D0B10"/>
  <w15:chartTrackingRefBased/>
  <w15:docId w15:val="{E3DD4F7E-F94E-4790-8C3E-B1A8B2996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29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929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929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29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29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29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29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29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29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29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29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29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29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29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29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29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29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2955"/>
    <w:rPr>
      <w:rFonts w:eastAsiaTheme="majorEastAsia" w:cstheme="majorBidi"/>
      <w:color w:val="272727" w:themeColor="text1" w:themeTint="D8"/>
    </w:rPr>
  </w:style>
  <w:style w:type="paragraph" w:styleId="Title">
    <w:name w:val="Title"/>
    <w:basedOn w:val="Normal"/>
    <w:next w:val="Normal"/>
    <w:link w:val="TitleChar"/>
    <w:uiPriority w:val="10"/>
    <w:qFormat/>
    <w:rsid w:val="00A929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29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29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29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2955"/>
    <w:pPr>
      <w:spacing w:before="160"/>
      <w:jc w:val="center"/>
    </w:pPr>
    <w:rPr>
      <w:i/>
      <w:iCs/>
      <w:color w:val="404040" w:themeColor="text1" w:themeTint="BF"/>
    </w:rPr>
  </w:style>
  <w:style w:type="character" w:customStyle="1" w:styleId="QuoteChar">
    <w:name w:val="Quote Char"/>
    <w:basedOn w:val="DefaultParagraphFont"/>
    <w:link w:val="Quote"/>
    <w:uiPriority w:val="29"/>
    <w:rsid w:val="00A92955"/>
    <w:rPr>
      <w:i/>
      <w:iCs/>
      <w:color w:val="404040" w:themeColor="text1" w:themeTint="BF"/>
    </w:rPr>
  </w:style>
  <w:style w:type="paragraph" w:styleId="ListParagraph">
    <w:name w:val="List Paragraph"/>
    <w:basedOn w:val="Normal"/>
    <w:uiPriority w:val="34"/>
    <w:qFormat/>
    <w:rsid w:val="00A92955"/>
    <w:pPr>
      <w:ind w:left="720"/>
      <w:contextualSpacing/>
    </w:pPr>
  </w:style>
  <w:style w:type="character" w:styleId="IntenseEmphasis">
    <w:name w:val="Intense Emphasis"/>
    <w:basedOn w:val="DefaultParagraphFont"/>
    <w:uiPriority w:val="21"/>
    <w:qFormat/>
    <w:rsid w:val="00A92955"/>
    <w:rPr>
      <w:i/>
      <w:iCs/>
      <w:color w:val="0F4761" w:themeColor="accent1" w:themeShade="BF"/>
    </w:rPr>
  </w:style>
  <w:style w:type="paragraph" w:styleId="IntenseQuote">
    <w:name w:val="Intense Quote"/>
    <w:basedOn w:val="Normal"/>
    <w:next w:val="Normal"/>
    <w:link w:val="IntenseQuoteChar"/>
    <w:uiPriority w:val="30"/>
    <w:qFormat/>
    <w:rsid w:val="00A929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2955"/>
    <w:rPr>
      <w:i/>
      <w:iCs/>
      <w:color w:val="0F4761" w:themeColor="accent1" w:themeShade="BF"/>
    </w:rPr>
  </w:style>
  <w:style w:type="character" w:styleId="IntenseReference">
    <w:name w:val="Intense Reference"/>
    <w:basedOn w:val="DefaultParagraphFont"/>
    <w:uiPriority w:val="32"/>
    <w:qFormat/>
    <w:rsid w:val="00A92955"/>
    <w:rPr>
      <w:b/>
      <w:bCs/>
      <w:smallCaps/>
      <w:color w:val="0F4761" w:themeColor="accent1" w:themeShade="BF"/>
      <w:spacing w:val="5"/>
    </w:rPr>
  </w:style>
  <w:style w:type="character" w:styleId="Hyperlink">
    <w:name w:val="Hyperlink"/>
    <w:basedOn w:val="DefaultParagraphFont"/>
    <w:uiPriority w:val="99"/>
    <w:unhideWhenUsed/>
    <w:rsid w:val="00A92955"/>
    <w:rPr>
      <w:color w:val="467886" w:themeColor="hyperlink"/>
      <w:u w:val="single"/>
    </w:rPr>
  </w:style>
  <w:style w:type="character" w:styleId="UnresolvedMention">
    <w:name w:val="Unresolved Mention"/>
    <w:basedOn w:val="DefaultParagraphFont"/>
    <w:uiPriority w:val="99"/>
    <w:semiHidden/>
    <w:unhideWhenUsed/>
    <w:rsid w:val="00A929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itworksrec.co.uk?utm_source=chatgpt.com"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55B0E83F1DED439F8B494B5519BCDD" ma:contentTypeVersion="21" ma:contentTypeDescription="Create a new document." ma:contentTypeScope="" ma:versionID="57ffdbf6be53ffdd165f821fcc762b96">
  <xsd:schema xmlns:xsd="http://www.w3.org/2001/XMLSchema" xmlns:xs="http://www.w3.org/2001/XMLSchema" xmlns:p="http://schemas.microsoft.com/office/2006/metadata/properties" xmlns:ns1="http://schemas.microsoft.com/sharepoint/v3" xmlns:ns2="919fe8f9-1b6b-44ec-a791-ce80a80091bb" xmlns:ns3="faa10c79-633e-419f-b9f2-14a6ed83fa44" targetNamespace="http://schemas.microsoft.com/office/2006/metadata/properties" ma:root="true" ma:fieldsID="89cdcc591affede7456ed98a7d019858" ns1:_="" ns2:_="" ns3:_="">
    <xsd:import namespace="http://schemas.microsoft.com/sharepoint/v3"/>
    <xsd:import namespace="919fe8f9-1b6b-44ec-a791-ce80a80091bb"/>
    <xsd:import namespace="faa10c79-633e-419f-b9f2-14a6ed83fa4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lcf76f155ced4ddcb4097134ff3c332f" minOccurs="0"/>
                <xsd:element ref="ns3:TaxCatchAll"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9fe8f9-1b6b-44ec-a791-ce80a80091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eb476ce-d9c4-406a-90bf-aa07fce5a7c2"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a10c79-633e-419f-b9f2-14a6ed83fa44"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6e94d9bf-75ae-4926-a7d5-76b7cf4f9817}" ma:internalName="TaxCatchAll" ma:showField="CatchAllData" ma:web="faa10c79-633e-419f-b9f2-14a6ed83fa4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faa10c79-633e-419f-b9f2-14a6ed83fa44" xsi:nil="true"/>
    <_ip_UnifiedCompliancePolicyProperties xmlns="http://schemas.microsoft.com/sharepoint/v3" xsi:nil="true"/>
    <lcf76f155ced4ddcb4097134ff3c332f xmlns="919fe8f9-1b6b-44ec-a791-ce80a80091b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7980995-773F-4230-A48C-8D8293A4999E}"/>
</file>

<file path=customXml/itemProps2.xml><?xml version="1.0" encoding="utf-8"?>
<ds:datastoreItem xmlns:ds="http://schemas.openxmlformats.org/officeDocument/2006/customXml" ds:itemID="{E15B5BC3-4EEF-4B76-9271-DFCD5FF71EDF}"/>
</file>

<file path=customXml/itemProps3.xml><?xml version="1.0" encoding="utf-8"?>
<ds:datastoreItem xmlns:ds="http://schemas.openxmlformats.org/officeDocument/2006/customXml" ds:itemID="{07F84062-EB1E-484A-B088-EB19F81835FA}"/>
</file>

<file path=docProps/app.xml><?xml version="1.0" encoding="utf-8"?>
<Properties xmlns="http://schemas.openxmlformats.org/officeDocument/2006/extended-properties" xmlns:vt="http://schemas.openxmlformats.org/officeDocument/2006/docPropsVTypes">
  <Template>Normal</Template>
  <TotalTime>10</TotalTime>
  <Pages>3</Pages>
  <Words>670</Words>
  <Characters>4171</Characters>
  <Application>Microsoft Office Word</Application>
  <DocSecurity>0</DocSecurity>
  <Lines>77</Lines>
  <Paragraphs>53</Paragraphs>
  <ScaleCrop>false</ScaleCrop>
  <Company/>
  <LinksUpToDate>false</LinksUpToDate>
  <CharactersWithSpaces>4788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Holland</dc:creator>
  <cp:keywords/>
  <dc:description/>
  <cp:lastModifiedBy>Amy Holland</cp:lastModifiedBy>
  <cp:revision>1</cp:revision>
  <dcterms:created xsi:type="dcterms:W3CDTF">2026-05-18T15:02:00Z</dcterms:created>
  <dcterms:modified xsi:type="dcterms:W3CDTF">2026-05-18T15:12:00Z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2252d1d-3261-474c-b276-6d3af5f41f1d_Enabled">
    <vt:lpwstr>true</vt:lpwstr>
  </property>
  <property fmtid="{D5CDD505-2E9C-101B-9397-08002B2CF9AE}" pid="3" name="MSIP_Label_d2252d1d-3261-474c-b276-6d3af5f41f1d_SetDate">
    <vt:lpwstr>2026-05-18T15:12:28Z</vt:lpwstr>
  </property>
  <property fmtid="{D5CDD505-2E9C-101B-9397-08002B2CF9AE}" pid="4" name="MSIP_Label_d2252d1d-3261-474c-b276-6d3af5f41f1d_Method">
    <vt:lpwstr>Standard</vt:lpwstr>
  </property>
  <property fmtid="{D5CDD505-2E9C-101B-9397-08002B2CF9AE}" pid="5" name="MSIP_Label_d2252d1d-3261-474c-b276-6d3af5f41f1d_Name">
    <vt:lpwstr>defa4170-0d19-0005-0004-bc88714345d2</vt:lpwstr>
  </property>
  <property fmtid="{D5CDD505-2E9C-101B-9397-08002B2CF9AE}" pid="6" name="MSIP_Label_d2252d1d-3261-474c-b276-6d3af5f41f1d_SiteId">
    <vt:lpwstr>e9527aca-d732-43f6-ad76-b388a69b6c98</vt:lpwstr>
  </property>
  <property fmtid="{D5CDD505-2E9C-101B-9397-08002B2CF9AE}" pid="7" name="MSIP_Label_d2252d1d-3261-474c-b276-6d3af5f41f1d_ActionId">
    <vt:lpwstr>3d324c76-3e02-4d7c-9894-65bb54aeff3b</vt:lpwstr>
  </property>
  <property fmtid="{D5CDD505-2E9C-101B-9397-08002B2CF9AE}" pid="8" name="MSIP_Label_d2252d1d-3261-474c-b276-6d3af5f41f1d_ContentBits">
    <vt:lpwstr>0</vt:lpwstr>
  </property>
  <property fmtid="{D5CDD505-2E9C-101B-9397-08002B2CF9AE}" pid="9" name="MSIP_Label_d2252d1d-3261-474c-b276-6d3af5f41f1d_Tag">
    <vt:lpwstr>10, 3, 0, 1</vt:lpwstr>
  </property>
  <property fmtid="{D5CDD505-2E9C-101B-9397-08002B2CF9AE}" pid="10" name="ContentTypeId">
    <vt:lpwstr>0x010100C755B0E83F1DED439F8B494B5519BCDD</vt:lpwstr>
  </property>
</Properties>
</file>